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D61" w:rsidRPr="00324D0E" w:rsidRDefault="001B2C20">
      <w:pPr>
        <w:jc w:val="center"/>
        <w:rPr>
          <w:b/>
          <w:bCs/>
          <w:szCs w:val="24"/>
        </w:rPr>
      </w:pPr>
      <w:r w:rsidRPr="00324D0E">
        <w:rPr>
          <w:b/>
          <w:szCs w:val="24"/>
        </w:rPr>
        <w:t>Пояснительная записка</w:t>
      </w:r>
    </w:p>
    <w:p w:rsidR="00700D61" w:rsidRPr="00324D0E" w:rsidRDefault="001B2C20">
      <w:pPr>
        <w:ind w:right="143"/>
        <w:jc w:val="center"/>
        <w:rPr>
          <w:b/>
          <w:bCs/>
          <w:szCs w:val="24"/>
        </w:rPr>
      </w:pPr>
      <w:r w:rsidRPr="00324D0E">
        <w:rPr>
          <w:b/>
          <w:szCs w:val="24"/>
        </w:rPr>
        <w:t xml:space="preserve">к проекту решения Думы Артемовского городского округа </w:t>
      </w:r>
    </w:p>
    <w:p w:rsidR="00700D61" w:rsidRPr="00324D0E" w:rsidRDefault="001B2C20">
      <w:pPr>
        <w:ind w:right="143"/>
        <w:jc w:val="center"/>
        <w:rPr>
          <w:b/>
          <w:bCs/>
          <w:szCs w:val="24"/>
        </w:rPr>
      </w:pPr>
      <w:r w:rsidRPr="00324D0E">
        <w:rPr>
          <w:b/>
          <w:bCs/>
          <w:szCs w:val="24"/>
        </w:rPr>
        <w:t xml:space="preserve">«О </w:t>
      </w:r>
      <w:r w:rsidR="003040CA">
        <w:rPr>
          <w:b/>
          <w:bCs/>
          <w:szCs w:val="24"/>
        </w:rPr>
        <w:t>признании утратившими силу некоторых решений Д</w:t>
      </w:r>
      <w:r w:rsidR="002576CF">
        <w:rPr>
          <w:b/>
          <w:bCs/>
          <w:szCs w:val="24"/>
        </w:rPr>
        <w:t>умы</w:t>
      </w:r>
      <w:r w:rsidR="00D71516">
        <w:rPr>
          <w:b/>
          <w:bCs/>
          <w:szCs w:val="24"/>
        </w:rPr>
        <w:t xml:space="preserve"> Артемовского городского округа»</w:t>
      </w:r>
    </w:p>
    <w:p w:rsidR="00DC6836" w:rsidRDefault="00DC6836">
      <w:pPr>
        <w:spacing w:line="360" w:lineRule="auto"/>
        <w:ind w:right="143" w:firstLine="709"/>
        <w:jc w:val="both"/>
        <w:rPr>
          <w:szCs w:val="24"/>
        </w:rPr>
      </w:pPr>
    </w:p>
    <w:p w:rsidR="003040CA" w:rsidRDefault="002576CF" w:rsidP="00071AA5">
      <w:pPr>
        <w:spacing w:line="360" w:lineRule="auto"/>
        <w:ind w:right="143" w:firstLine="709"/>
        <w:jc w:val="both"/>
        <w:rPr>
          <w:bCs/>
          <w:szCs w:val="24"/>
        </w:rPr>
      </w:pPr>
      <w:r>
        <w:rPr>
          <w:szCs w:val="24"/>
        </w:rPr>
        <w:t>Представленны</w:t>
      </w:r>
      <w:r w:rsidR="003040CA">
        <w:rPr>
          <w:szCs w:val="24"/>
        </w:rPr>
        <w:t>м</w:t>
      </w:r>
      <w:r>
        <w:rPr>
          <w:szCs w:val="24"/>
        </w:rPr>
        <w:t xml:space="preserve"> проект</w:t>
      </w:r>
      <w:r w:rsidR="003040CA">
        <w:rPr>
          <w:szCs w:val="24"/>
        </w:rPr>
        <w:t>ом</w:t>
      </w:r>
      <w:r>
        <w:rPr>
          <w:szCs w:val="24"/>
        </w:rPr>
        <w:t xml:space="preserve"> решения Думы Артемовского городского округа </w:t>
      </w:r>
      <w:r w:rsidRPr="002576CF">
        <w:rPr>
          <w:bCs/>
          <w:szCs w:val="24"/>
        </w:rPr>
        <w:t xml:space="preserve">«О </w:t>
      </w:r>
      <w:r w:rsidR="003040CA">
        <w:rPr>
          <w:bCs/>
          <w:szCs w:val="24"/>
        </w:rPr>
        <w:t xml:space="preserve">признании утратившими силу некоторых </w:t>
      </w:r>
      <w:r w:rsidRPr="002576CF">
        <w:rPr>
          <w:bCs/>
          <w:szCs w:val="24"/>
        </w:rPr>
        <w:t>решени</w:t>
      </w:r>
      <w:r w:rsidR="003040CA">
        <w:rPr>
          <w:bCs/>
          <w:szCs w:val="24"/>
        </w:rPr>
        <w:t>й</w:t>
      </w:r>
      <w:r w:rsidRPr="002576CF">
        <w:rPr>
          <w:bCs/>
          <w:szCs w:val="24"/>
        </w:rPr>
        <w:t xml:space="preserve"> Думы Артемовского городского округа</w:t>
      </w:r>
      <w:r w:rsidR="00D71516">
        <w:rPr>
          <w:bCs/>
          <w:szCs w:val="24"/>
        </w:rPr>
        <w:t>»</w:t>
      </w:r>
      <w:r w:rsidRPr="002576CF">
        <w:rPr>
          <w:bCs/>
          <w:szCs w:val="24"/>
        </w:rPr>
        <w:t xml:space="preserve"> </w:t>
      </w:r>
    </w:p>
    <w:p w:rsidR="003040CA" w:rsidRDefault="003040CA" w:rsidP="003040CA">
      <w:pPr>
        <w:spacing w:line="360" w:lineRule="auto"/>
        <w:ind w:right="143"/>
        <w:jc w:val="both"/>
        <w:rPr>
          <w:bCs/>
          <w:szCs w:val="24"/>
        </w:rPr>
      </w:pPr>
      <w:r>
        <w:rPr>
          <w:bCs/>
          <w:szCs w:val="24"/>
        </w:rPr>
        <w:t>предлагается признать утратившим силу решение</w:t>
      </w:r>
      <w:r w:rsidR="00091427">
        <w:rPr>
          <w:bCs/>
          <w:szCs w:val="24"/>
        </w:rPr>
        <w:t xml:space="preserve"> Думы Артемовского городского округа</w:t>
      </w:r>
      <w:r>
        <w:rPr>
          <w:bCs/>
          <w:szCs w:val="24"/>
        </w:rPr>
        <w:t xml:space="preserve"> от </w:t>
      </w:r>
      <w:r w:rsidR="00BD63F1">
        <w:rPr>
          <w:bCs/>
          <w:szCs w:val="24"/>
        </w:rPr>
        <w:t>20.10.2005</w:t>
      </w:r>
      <w:r w:rsidR="000D2126">
        <w:rPr>
          <w:bCs/>
          <w:szCs w:val="24"/>
        </w:rPr>
        <w:t xml:space="preserve"> № 214 «О Положении о правотворческой инициативе граждан в Артемовском городском округе» </w:t>
      </w:r>
      <w:r w:rsidR="00BE41BF">
        <w:rPr>
          <w:bCs/>
          <w:szCs w:val="24"/>
        </w:rPr>
        <w:t>и решения о внесении изменений в данное решение</w:t>
      </w:r>
      <w:r w:rsidR="00C46C3B">
        <w:rPr>
          <w:bCs/>
          <w:szCs w:val="24"/>
        </w:rPr>
        <w:t xml:space="preserve"> в силу следующего</w:t>
      </w:r>
      <w:r w:rsidR="00BE41BF">
        <w:rPr>
          <w:bCs/>
          <w:szCs w:val="24"/>
        </w:rPr>
        <w:t>.</w:t>
      </w:r>
    </w:p>
    <w:p w:rsidR="000D2126" w:rsidRDefault="000D2126" w:rsidP="000D2126">
      <w:pPr>
        <w:spacing w:line="360" w:lineRule="auto"/>
        <w:ind w:right="143" w:firstLine="708"/>
        <w:jc w:val="both"/>
        <w:rPr>
          <w:bCs/>
          <w:szCs w:val="24"/>
        </w:rPr>
      </w:pPr>
      <w:r>
        <w:rPr>
          <w:bCs/>
          <w:szCs w:val="24"/>
        </w:rPr>
        <w:t>Указанные решения предлагается признать утратившими силу в связи тем, что Федеральный закон от 20.03.2025 № 33-ФЗ «Об общих принципах организации местного самоуправления в единой системе публичной власти» не предусматривает такой формы участия граждан в осуществлении местного самоуправления, как правотворческая инициатива.</w:t>
      </w:r>
    </w:p>
    <w:p w:rsidR="00091427" w:rsidRDefault="00091427" w:rsidP="00091427">
      <w:pPr>
        <w:spacing w:line="360" w:lineRule="auto"/>
        <w:ind w:right="143" w:firstLine="709"/>
        <w:jc w:val="both"/>
        <w:rPr>
          <w:bCs/>
          <w:szCs w:val="24"/>
        </w:rPr>
      </w:pPr>
      <w:r>
        <w:rPr>
          <w:bCs/>
          <w:szCs w:val="24"/>
        </w:rPr>
        <w:t xml:space="preserve"> Также п</w:t>
      </w:r>
      <w:r>
        <w:rPr>
          <w:szCs w:val="24"/>
        </w:rPr>
        <w:t xml:space="preserve">редставленным проектом решения Думы Артемовского городского округа </w:t>
      </w:r>
      <w:r w:rsidRPr="002576CF">
        <w:rPr>
          <w:bCs/>
          <w:szCs w:val="24"/>
        </w:rPr>
        <w:t xml:space="preserve">«О </w:t>
      </w:r>
      <w:r>
        <w:rPr>
          <w:bCs/>
          <w:szCs w:val="24"/>
        </w:rPr>
        <w:t xml:space="preserve">признании утратившими силу некоторых </w:t>
      </w:r>
      <w:r w:rsidRPr="002576CF">
        <w:rPr>
          <w:bCs/>
          <w:szCs w:val="24"/>
        </w:rPr>
        <w:t>решени</w:t>
      </w:r>
      <w:r>
        <w:rPr>
          <w:bCs/>
          <w:szCs w:val="24"/>
        </w:rPr>
        <w:t>й</w:t>
      </w:r>
      <w:r w:rsidRPr="002576CF">
        <w:rPr>
          <w:bCs/>
          <w:szCs w:val="24"/>
        </w:rPr>
        <w:t xml:space="preserve"> Думы Артемовского городского округа</w:t>
      </w:r>
      <w:r>
        <w:rPr>
          <w:bCs/>
          <w:szCs w:val="24"/>
        </w:rPr>
        <w:t>»</w:t>
      </w:r>
      <w:r w:rsidRPr="002576CF">
        <w:rPr>
          <w:bCs/>
          <w:szCs w:val="24"/>
        </w:rPr>
        <w:t xml:space="preserve"> </w:t>
      </w:r>
      <w:r>
        <w:rPr>
          <w:bCs/>
          <w:szCs w:val="24"/>
        </w:rPr>
        <w:t>предлагается признать утратившим силу решение Думы Артемовского городского округа от 26.11.2020 № 530 «О Положении о сходе граждан в Артемовском городском округе» и решения о внесении в него изменений в силу следующего.</w:t>
      </w:r>
    </w:p>
    <w:p w:rsidR="00091427" w:rsidRDefault="00091427" w:rsidP="00091427">
      <w:pPr>
        <w:pStyle w:val="afa"/>
        <w:spacing w:before="0" w:beforeAutospacing="0" w:after="0" w:afterAutospacing="0" w:line="360" w:lineRule="auto"/>
        <w:ind w:firstLine="540"/>
        <w:jc w:val="both"/>
      </w:pPr>
      <w:r>
        <w:rPr>
          <w:bCs/>
        </w:rPr>
        <w:t>Согласно части 5 статьи 45 от 20.03.2025 № 33-ФЗ «Об общих принципах организации местного самоуправления в единой системе публичной власти» п</w:t>
      </w:r>
      <w:r w:rsidRPr="00091427">
        <w:t>орядок организации и проведения схода граждан определяется уст</w:t>
      </w:r>
      <w:r>
        <w:t xml:space="preserve">авом муниципального образования. Таким образом, в настоящее время указанные отношения </w:t>
      </w:r>
      <w:r w:rsidR="00A225CE">
        <w:t xml:space="preserve">будут </w:t>
      </w:r>
      <w:r>
        <w:t xml:space="preserve">регулироваться уставом </w:t>
      </w:r>
      <w:r w:rsidR="00794A1B">
        <w:t>муниципального образования.</w:t>
      </w:r>
    </w:p>
    <w:p w:rsidR="00794A1B" w:rsidRPr="00091427" w:rsidRDefault="00794A1B" w:rsidP="00091427">
      <w:pPr>
        <w:pStyle w:val="afa"/>
        <w:spacing w:before="0" w:beforeAutospacing="0" w:after="0" w:afterAutospacing="0" w:line="360" w:lineRule="auto"/>
        <w:ind w:firstLine="540"/>
        <w:jc w:val="both"/>
      </w:pPr>
      <w:r>
        <w:t>В разработанном проекте Устава Артемовского городского округа данные отношения регламентируются статьей 11.</w:t>
      </w:r>
    </w:p>
    <w:p w:rsidR="00DA0560" w:rsidRDefault="00DA0560" w:rsidP="005412F1">
      <w:pPr>
        <w:spacing w:line="360" w:lineRule="auto"/>
        <w:ind w:firstLine="540"/>
        <w:jc w:val="both"/>
        <w:rPr>
          <w:bCs/>
          <w:szCs w:val="24"/>
        </w:rPr>
      </w:pPr>
      <w:r w:rsidRPr="005412F1">
        <w:rPr>
          <w:bCs/>
          <w:szCs w:val="24"/>
        </w:rPr>
        <w:t>Также п</w:t>
      </w:r>
      <w:r w:rsidRPr="005412F1">
        <w:rPr>
          <w:szCs w:val="24"/>
        </w:rPr>
        <w:t xml:space="preserve">редставленным проектом решения Думы Артемовского городского округа </w:t>
      </w:r>
      <w:r w:rsidRPr="005412F1">
        <w:rPr>
          <w:bCs/>
          <w:szCs w:val="24"/>
        </w:rPr>
        <w:t>«О признании утратившими силу некоторых решений Думы Артемовского городского округа» предлагается признать утратившим силу решени</w:t>
      </w:r>
      <w:r w:rsidR="005412F1">
        <w:rPr>
          <w:bCs/>
          <w:szCs w:val="24"/>
        </w:rPr>
        <w:t>я</w:t>
      </w:r>
      <w:r w:rsidRPr="005412F1">
        <w:rPr>
          <w:bCs/>
          <w:szCs w:val="24"/>
        </w:rPr>
        <w:t xml:space="preserve"> Думы Артемовского городского округа от 24.03.2015 № 440 «О Положении о порядке проведения конкурса по отбору кандидатур на должность главы Артемовского городского округа в 2015 году»</w:t>
      </w:r>
      <w:r w:rsidR="00AD6161">
        <w:rPr>
          <w:bCs/>
          <w:szCs w:val="24"/>
        </w:rPr>
        <w:t>,</w:t>
      </w:r>
      <w:r w:rsidR="005412F1">
        <w:rPr>
          <w:bCs/>
          <w:szCs w:val="24"/>
        </w:rPr>
        <w:t xml:space="preserve"> </w:t>
      </w:r>
      <w:r w:rsidR="005412F1" w:rsidRPr="005412F1">
        <w:rPr>
          <w:szCs w:val="24"/>
        </w:rPr>
        <w:t>«О внесении изменений в решение Думы Артемовского городского округа от 30.06.2016 № 656 «О Правилах аккредитации журналистов средств массовой информации при Думе Артемовского городского округа»</w:t>
      </w:r>
      <w:r w:rsidR="00AD6161">
        <w:rPr>
          <w:szCs w:val="24"/>
        </w:rPr>
        <w:t xml:space="preserve"> и </w:t>
      </w:r>
      <w:r w:rsidR="00AD6161">
        <w:t xml:space="preserve">от 24.03.2021 № 588 «О представлении уведомления о цифровых правах, включающих одновременно цифровые финансовые активы и иные цифровые права, </w:t>
      </w:r>
      <w:r w:rsidR="00AD6161">
        <w:lastRenderedPageBreak/>
        <w:t>утилитарных цифровых правах и цифровой валюте (при их наличии)»</w:t>
      </w:r>
      <w:r>
        <w:rPr>
          <w:bCs/>
          <w:szCs w:val="24"/>
        </w:rPr>
        <w:t xml:space="preserve"> поскольку он</w:t>
      </w:r>
      <w:r w:rsidR="005412F1">
        <w:rPr>
          <w:bCs/>
          <w:szCs w:val="24"/>
        </w:rPr>
        <w:t>и</w:t>
      </w:r>
      <w:r>
        <w:rPr>
          <w:bCs/>
          <w:szCs w:val="24"/>
        </w:rPr>
        <w:t xml:space="preserve"> нос</w:t>
      </w:r>
      <w:r w:rsidR="005412F1">
        <w:rPr>
          <w:bCs/>
          <w:szCs w:val="24"/>
        </w:rPr>
        <w:t>я</w:t>
      </w:r>
      <w:r>
        <w:rPr>
          <w:bCs/>
          <w:szCs w:val="24"/>
        </w:rPr>
        <w:t>т срочный характер и утратил</w:t>
      </w:r>
      <w:r w:rsidR="005412F1">
        <w:rPr>
          <w:bCs/>
          <w:szCs w:val="24"/>
        </w:rPr>
        <w:t>и</w:t>
      </w:r>
      <w:r>
        <w:rPr>
          <w:bCs/>
          <w:szCs w:val="24"/>
        </w:rPr>
        <w:t xml:space="preserve"> свою актуальность.</w:t>
      </w:r>
    </w:p>
    <w:p w:rsidR="0038280B" w:rsidRDefault="0038280B" w:rsidP="0038280B">
      <w:pPr>
        <w:spacing w:line="360" w:lineRule="auto"/>
        <w:ind w:firstLine="709"/>
        <w:jc w:val="both"/>
        <w:rPr>
          <w:bCs/>
          <w:szCs w:val="24"/>
        </w:rPr>
      </w:pPr>
      <w:r>
        <w:t xml:space="preserve">   </w:t>
      </w:r>
      <w:r>
        <w:t>Решение Думы Артемовского городского округа от 26.10.2017 № 26 «Об установлении квалификационных требований для замещения должностей муниципальной службы в аппарате Думы Артемовского городского округа»</w:t>
      </w:r>
      <w:r>
        <w:t xml:space="preserve"> предлагается признать утратившим силу в связи с принятием актуализированного </w:t>
      </w:r>
      <w:bookmarkStart w:id="0" w:name="_GoBack"/>
      <w:bookmarkEnd w:id="0"/>
      <w:r>
        <w:t>решения, регламентирующего указанные отношения</w:t>
      </w:r>
      <w:r>
        <w:t>.</w:t>
      </w:r>
    </w:p>
    <w:p w:rsidR="00700D61" w:rsidRPr="00324D0E" w:rsidRDefault="00700D61">
      <w:pPr>
        <w:spacing w:line="360" w:lineRule="auto"/>
        <w:ind w:firstLine="567"/>
        <w:jc w:val="both"/>
        <w:rPr>
          <w:szCs w:val="24"/>
        </w:rPr>
      </w:pPr>
    </w:p>
    <w:sectPr w:rsidR="00700D61" w:rsidRPr="00324D0E">
      <w:headerReference w:type="even" r:id="rId7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B2E" w:rsidRDefault="007A2B2E">
      <w:r>
        <w:separator/>
      </w:r>
    </w:p>
  </w:endnote>
  <w:endnote w:type="continuationSeparator" w:id="0">
    <w:p w:rsidR="007A2B2E" w:rsidRDefault="007A2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B2E" w:rsidRDefault="007A2B2E">
      <w:r>
        <w:separator/>
      </w:r>
    </w:p>
  </w:footnote>
  <w:footnote w:type="continuationSeparator" w:id="0">
    <w:p w:rsidR="007A2B2E" w:rsidRDefault="007A2B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D61" w:rsidRDefault="001B2C20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700D61" w:rsidRDefault="00700D6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5D0CA5"/>
    <w:multiLevelType w:val="hybridMultilevel"/>
    <w:tmpl w:val="8F8C5E44"/>
    <w:lvl w:ilvl="0" w:tplc="AD24C3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E3EF3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DCBA5D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8D457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5525A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1FCFE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C21058D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F1405F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0EF41D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3C6A66C1"/>
    <w:multiLevelType w:val="hybridMultilevel"/>
    <w:tmpl w:val="A8868754"/>
    <w:lvl w:ilvl="0" w:tplc="286E60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920D6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57CC5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C12B03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F6880D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30B042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4C0259C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D7A3EB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667E78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52443D26"/>
    <w:multiLevelType w:val="hybridMultilevel"/>
    <w:tmpl w:val="435EF318"/>
    <w:lvl w:ilvl="0" w:tplc="6464E06E">
      <w:start w:val="1"/>
      <w:numFmt w:val="decimal"/>
      <w:lvlText w:val="%1."/>
      <w:lvlJc w:val="left"/>
      <w:pPr>
        <w:ind w:left="720" w:hanging="360"/>
      </w:pPr>
    </w:lvl>
    <w:lvl w:ilvl="1" w:tplc="557C02D8">
      <w:start w:val="1"/>
      <w:numFmt w:val="lowerLetter"/>
      <w:lvlText w:val="%2."/>
      <w:lvlJc w:val="left"/>
      <w:pPr>
        <w:ind w:left="1440" w:hanging="360"/>
      </w:pPr>
    </w:lvl>
    <w:lvl w:ilvl="2" w:tplc="70FCCD98">
      <w:start w:val="1"/>
      <w:numFmt w:val="lowerRoman"/>
      <w:lvlText w:val="%3."/>
      <w:lvlJc w:val="right"/>
      <w:pPr>
        <w:ind w:left="2160" w:hanging="180"/>
      </w:pPr>
    </w:lvl>
    <w:lvl w:ilvl="3" w:tplc="E33C29B6">
      <w:start w:val="1"/>
      <w:numFmt w:val="decimal"/>
      <w:lvlText w:val="%4."/>
      <w:lvlJc w:val="left"/>
      <w:pPr>
        <w:ind w:left="2880" w:hanging="360"/>
      </w:pPr>
    </w:lvl>
    <w:lvl w:ilvl="4" w:tplc="A6FA72CC">
      <w:start w:val="1"/>
      <w:numFmt w:val="lowerLetter"/>
      <w:lvlText w:val="%5."/>
      <w:lvlJc w:val="left"/>
      <w:pPr>
        <w:ind w:left="3600" w:hanging="360"/>
      </w:pPr>
    </w:lvl>
    <w:lvl w:ilvl="5" w:tplc="58E0F4DC">
      <w:start w:val="1"/>
      <w:numFmt w:val="lowerRoman"/>
      <w:lvlText w:val="%6."/>
      <w:lvlJc w:val="right"/>
      <w:pPr>
        <w:ind w:left="4320" w:hanging="180"/>
      </w:pPr>
    </w:lvl>
    <w:lvl w:ilvl="6" w:tplc="2EEEF074">
      <w:start w:val="1"/>
      <w:numFmt w:val="decimal"/>
      <w:lvlText w:val="%7."/>
      <w:lvlJc w:val="left"/>
      <w:pPr>
        <w:ind w:left="5040" w:hanging="360"/>
      </w:pPr>
    </w:lvl>
    <w:lvl w:ilvl="7" w:tplc="3F82C47C">
      <w:start w:val="1"/>
      <w:numFmt w:val="lowerLetter"/>
      <w:lvlText w:val="%8."/>
      <w:lvlJc w:val="left"/>
      <w:pPr>
        <w:ind w:left="5760" w:hanging="360"/>
      </w:pPr>
    </w:lvl>
    <w:lvl w:ilvl="8" w:tplc="5458432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060A9"/>
    <w:multiLevelType w:val="hybridMultilevel"/>
    <w:tmpl w:val="0540C920"/>
    <w:lvl w:ilvl="0" w:tplc="7E0653CE">
      <w:start w:val="1"/>
      <w:numFmt w:val="decimal"/>
      <w:lvlText w:val="%1."/>
      <w:lvlJc w:val="left"/>
      <w:pPr>
        <w:ind w:left="720" w:hanging="360"/>
      </w:pPr>
    </w:lvl>
    <w:lvl w:ilvl="1" w:tplc="71AC4086">
      <w:start w:val="1"/>
      <w:numFmt w:val="lowerLetter"/>
      <w:lvlText w:val="%2."/>
      <w:lvlJc w:val="left"/>
      <w:pPr>
        <w:ind w:left="1440" w:hanging="360"/>
      </w:pPr>
    </w:lvl>
    <w:lvl w:ilvl="2" w:tplc="A61ACD34">
      <w:start w:val="1"/>
      <w:numFmt w:val="lowerRoman"/>
      <w:lvlText w:val="%3."/>
      <w:lvlJc w:val="right"/>
      <w:pPr>
        <w:ind w:left="2160" w:hanging="180"/>
      </w:pPr>
    </w:lvl>
    <w:lvl w:ilvl="3" w:tplc="FBAA370C">
      <w:start w:val="1"/>
      <w:numFmt w:val="decimal"/>
      <w:lvlText w:val="%4."/>
      <w:lvlJc w:val="left"/>
      <w:pPr>
        <w:ind w:left="2880" w:hanging="360"/>
      </w:pPr>
    </w:lvl>
    <w:lvl w:ilvl="4" w:tplc="1EBC8808">
      <w:start w:val="1"/>
      <w:numFmt w:val="lowerLetter"/>
      <w:lvlText w:val="%5."/>
      <w:lvlJc w:val="left"/>
      <w:pPr>
        <w:ind w:left="3600" w:hanging="360"/>
      </w:pPr>
    </w:lvl>
    <w:lvl w:ilvl="5" w:tplc="0434902C">
      <w:start w:val="1"/>
      <w:numFmt w:val="lowerRoman"/>
      <w:lvlText w:val="%6."/>
      <w:lvlJc w:val="right"/>
      <w:pPr>
        <w:ind w:left="4320" w:hanging="180"/>
      </w:pPr>
    </w:lvl>
    <w:lvl w:ilvl="6" w:tplc="5BC60CD6">
      <w:start w:val="1"/>
      <w:numFmt w:val="decimal"/>
      <w:lvlText w:val="%7."/>
      <w:lvlJc w:val="left"/>
      <w:pPr>
        <w:ind w:left="5040" w:hanging="360"/>
      </w:pPr>
    </w:lvl>
    <w:lvl w:ilvl="7" w:tplc="D34458E2">
      <w:start w:val="1"/>
      <w:numFmt w:val="lowerLetter"/>
      <w:lvlText w:val="%8."/>
      <w:lvlJc w:val="left"/>
      <w:pPr>
        <w:ind w:left="5760" w:hanging="360"/>
      </w:pPr>
    </w:lvl>
    <w:lvl w:ilvl="8" w:tplc="597A24B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0D61"/>
    <w:rsid w:val="00051D19"/>
    <w:rsid w:val="00071AA5"/>
    <w:rsid w:val="000728C4"/>
    <w:rsid w:val="00091427"/>
    <w:rsid w:val="000D2126"/>
    <w:rsid w:val="00162CBE"/>
    <w:rsid w:val="00163444"/>
    <w:rsid w:val="001B2C20"/>
    <w:rsid w:val="0021227F"/>
    <w:rsid w:val="00230D76"/>
    <w:rsid w:val="002336E7"/>
    <w:rsid w:val="002576CF"/>
    <w:rsid w:val="003040CA"/>
    <w:rsid w:val="003122A1"/>
    <w:rsid w:val="00324D0E"/>
    <w:rsid w:val="0038280B"/>
    <w:rsid w:val="003D7694"/>
    <w:rsid w:val="005412F1"/>
    <w:rsid w:val="00603B0B"/>
    <w:rsid w:val="0066719A"/>
    <w:rsid w:val="00700D61"/>
    <w:rsid w:val="0072466B"/>
    <w:rsid w:val="00784337"/>
    <w:rsid w:val="00794A1B"/>
    <w:rsid w:val="007A2B2E"/>
    <w:rsid w:val="00856709"/>
    <w:rsid w:val="008979DE"/>
    <w:rsid w:val="00932D30"/>
    <w:rsid w:val="009B1F23"/>
    <w:rsid w:val="00A225CE"/>
    <w:rsid w:val="00A23008"/>
    <w:rsid w:val="00A52B12"/>
    <w:rsid w:val="00AD4A37"/>
    <w:rsid w:val="00AD6161"/>
    <w:rsid w:val="00BD63F1"/>
    <w:rsid w:val="00BE41BF"/>
    <w:rsid w:val="00C46C3B"/>
    <w:rsid w:val="00CA3EF2"/>
    <w:rsid w:val="00CF51BA"/>
    <w:rsid w:val="00CF5A73"/>
    <w:rsid w:val="00D71516"/>
    <w:rsid w:val="00DA0560"/>
    <w:rsid w:val="00DC6836"/>
    <w:rsid w:val="00DD79C3"/>
    <w:rsid w:val="00E051F0"/>
    <w:rsid w:val="00EC07C0"/>
    <w:rsid w:val="00EE4B2A"/>
    <w:rsid w:val="00F406B9"/>
    <w:rsid w:val="00F87282"/>
    <w:rsid w:val="00FE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C62C9B-153B-4245-8566-6E1384889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5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31</cp:revision>
  <cp:lastPrinted>2025-12-16T07:32:00Z</cp:lastPrinted>
  <dcterms:created xsi:type="dcterms:W3CDTF">2018-06-01T01:21:00Z</dcterms:created>
  <dcterms:modified xsi:type="dcterms:W3CDTF">2025-12-18T07:20:00Z</dcterms:modified>
  <cp:version>786432</cp:version>
</cp:coreProperties>
</file>